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4097"/>
        <w:spacing w:after="120" w:lineRule="auto" w:line="480"/>
        <w:jc w:val="center"/>
        <w:rPr>
          <w:rFonts w:ascii="Times New Roman" w:cs="Times New Roman" w:hAnsi="Times New Roman"/>
          <w:szCs w:val="20"/>
        </w:rPr>
      </w:pPr>
    </w:p>
    <w:p>
      <w:pPr>
        <w:pStyle w:val="style4097"/>
        <w:spacing w:after="120" w:lineRule="auto" w:line="480"/>
        <w:jc w:val="center"/>
        <w:rPr>
          <w:rFonts w:ascii="Times New Roman" w:cs="Times New Roman" w:hAnsi="Times New Roman"/>
          <w:szCs w:val="20"/>
        </w:rPr>
      </w:pPr>
    </w:p>
    <w:p>
      <w:pPr>
        <w:pStyle w:val="style4097"/>
        <w:spacing w:after="120" w:lineRule="auto" w:line="480"/>
        <w:jc w:val="center"/>
        <w:rPr>
          <w:rFonts w:ascii="Times New Roman" w:cs="Times New Roman" w:hAnsi="Times New Roman"/>
          <w:szCs w:val="20"/>
        </w:rPr>
      </w:pPr>
    </w:p>
    <w:p>
      <w:pPr>
        <w:pStyle w:val="style4097"/>
        <w:spacing w:after="120" w:lineRule="auto" w:line="480"/>
        <w:jc w:val="center"/>
        <w:rPr>
          <w:rFonts w:ascii="Times New Roman" w:cs="Times New Roman" w:hAnsi="Times New Roman"/>
          <w:szCs w:val="20"/>
        </w:rPr>
      </w:pPr>
    </w:p>
    <w:p>
      <w:pPr>
        <w:pStyle w:val="style4097"/>
        <w:spacing w:after="100" w:afterAutospacing="true" w:lineRule="auto" w:line="480"/>
        <w:jc w:val="center"/>
        <w:rPr>
          <w:rFonts w:ascii="Times New Roman" w:cs="Times New Roman" w:hAnsi="Times New Roman"/>
          <w:szCs w:val="20"/>
        </w:rPr>
      </w:pPr>
      <w:r>
        <w:rPr>
          <w:rFonts w:ascii="Times New Roman" w:cs="Times New Roman" w:hAnsi="Times New Roman"/>
          <w:szCs w:val="20"/>
        </w:rPr>
        <w:t>The Causes and Effects of Gender Pay Gap</w:t>
      </w:r>
    </w:p>
    <w:p>
      <w:pPr>
        <w:pStyle w:val="style4097"/>
        <w:spacing w:after="100" w:afterAutospacing="true" w:lineRule="auto" w:line="480"/>
        <w:jc w:val="center"/>
        <w:rPr>
          <w:rFonts w:ascii="Times New Roman" w:cs="Times New Roman" w:hAnsi="Times New Roman"/>
          <w:szCs w:val="20"/>
        </w:rPr>
      </w:pPr>
      <w:r>
        <w:rPr>
          <w:rFonts w:ascii="Times New Roman" w:cs="Times New Roman" w:hAnsi="Times New Roman"/>
          <w:szCs w:val="20"/>
        </w:rPr>
        <w:t>Student’s Name</w:t>
      </w:r>
    </w:p>
    <w:p>
      <w:pPr>
        <w:pStyle w:val="style4097"/>
        <w:spacing w:after="100" w:afterAutospacing="true" w:lineRule="auto" w:line="480"/>
        <w:jc w:val="center"/>
        <w:rPr>
          <w:rFonts w:ascii="Times New Roman" w:cs="Times New Roman" w:hAnsi="Times New Roman"/>
          <w:szCs w:val="20"/>
        </w:rPr>
      </w:pPr>
      <w:r>
        <w:rPr>
          <w:rFonts w:ascii="Times New Roman" w:cs="Times New Roman" w:hAnsi="Times New Roman"/>
          <w:szCs w:val="20"/>
        </w:rPr>
        <w:t>Professor’s Name</w:t>
      </w:r>
    </w:p>
    <w:p>
      <w:pPr>
        <w:pStyle w:val="style4097"/>
        <w:spacing w:after="100" w:afterAutospacing="true" w:lineRule="auto" w:line="480"/>
        <w:jc w:val="center"/>
        <w:rPr>
          <w:rFonts w:ascii="Times New Roman" w:cs="Times New Roman" w:hAnsi="Times New Roman"/>
          <w:szCs w:val="20"/>
        </w:rPr>
      </w:pPr>
      <w:r>
        <w:rPr>
          <w:rFonts w:ascii="Times New Roman" w:cs="Times New Roman" w:hAnsi="Times New Roman"/>
          <w:szCs w:val="20"/>
        </w:rPr>
        <w:t>Course Title</w:t>
      </w:r>
    </w:p>
    <w:p>
      <w:pPr>
        <w:pStyle w:val="style4097"/>
        <w:spacing w:after="100" w:afterAutospacing="true" w:lineRule="auto" w:line="480"/>
        <w:jc w:val="center"/>
        <w:rPr>
          <w:rFonts w:ascii="Times New Roman" w:cs="Times New Roman" w:hAnsi="Times New Roman"/>
          <w:szCs w:val="20"/>
        </w:rPr>
      </w:pPr>
      <w:r>
        <w:rPr>
          <w:rFonts w:ascii="Times New Roman" w:cs="Times New Roman" w:hAnsi="Times New Roman"/>
          <w:szCs w:val="20"/>
        </w:rPr>
        <w:t>Due Date</w:t>
      </w:r>
    </w:p>
    <w:p>
      <w:pPr>
        <w:pStyle w:val="style4097"/>
        <w:spacing w:after="120" w:lineRule="auto" w:line="480"/>
        <w:jc w:val="both"/>
        <w:rPr>
          <w:rFonts w:ascii="Times New Roman" w:cs="Times New Roman" w:hAnsi="Times New Roman"/>
          <w:szCs w:val="20"/>
        </w:rPr>
      </w:pPr>
    </w:p>
    <w:p>
      <w:pPr>
        <w:pStyle w:val="style4097"/>
        <w:spacing w:after="120" w:lineRule="auto" w:line="480"/>
        <w:jc w:val="both"/>
        <w:rPr>
          <w:rFonts w:ascii="Times New Roman" w:cs="Times New Roman" w:hAnsi="Times New Roman"/>
          <w:szCs w:val="20"/>
        </w:rPr>
      </w:pPr>
    </w:p>
    <w:p>
      <w:pPr>
        <w:pStyle w:val="style4097"/>
        <w:spacing w:after="120" w:lineRule="auto" w:line="480"/>
        <w:jc w:val="both"/>
        <w:rPr>
          <w:rFonts w:ascii="Times New Roman" w:cs="Times New Roman" w:hAnsi="Times New Roman"/>
          <w:szCs w:val="20"/>
        </w:rPr>
      </w:pPr>
    </w:p>
    <w:p>
      <w:pPr>
        <w:pStyle w:val="style4097"/>
        <w:spacing w:after="120" w:lineRule="auto" w:line="480"/>
        <w:jc w:val="both"/>
        <w:rPr>
          <w:rFonts w:ascii="Times New Roman" w:cs="Times New Roman" w:hAnsi="Times New Roman"/>
          <w:szCs w:val="20"/>
        </w:rPr>
      </w:pPr>
    </w:p>
    <w:p>
      <w:pPr>
        <w:pStyle w:val="style4097"/>
        <w:spacing w:after="120" w:lineRule="auto" w:line="480"/>
        <w:jc w:val="both"/>
        <w:rPr>
          <w:rFonts w:ascii="Times New Roman" w:cs="Times New Roman" w:hAnsi="Times New Roman"/>
          <w:szCs w:val="20"/>
        </w:rPr>
      </w:pPr>
    </w:p>
    <w:p>
      <w:pPr>
        <w:pStyle w:val="style4097"/>
        <w:spacing w:after="120" w:lineRule="auto" w:line="480"/>
        <w:jc w:val="both"/>
        <w:rPr>
          <w:rFonts w:ascii="Times New Roman" w:cs="Times New Roman" w:hAnsi="Times New Roman"/>
          <w:szCs w:val="20"/>
        </w:rPr>
      </w:pPr>
    </w:p>
    <w:p>
      <w:pPr>
        <w:pStyle w:val="style4097"/>
        <w:spacing w:after="120" w:lineRule="auto" w:line="480"/>
        <w:jc w:val="both"/>
        <w:rPr>
          <w:rFonts w:ascii="Times New Roman" w:cs="Times New Roman" w:hAnsi="Times New Roman"/>
          <w:szCs w:val="20"/>
        </w:rPr>
      </w:pPr>
    </w:p>
    <w:p>
      <w:pPr>
        <w:pStyle w:val="style4097"/>
        <w:spacing w:after="120" w:lineRule="auto" w:line="480"/>
        <w:jc w:val="both"/>
        <w:rPr>
          <w:rFonts w:ascii="Times New Roman" w:cs="Times New Roman" w:hAnsi="Times New Roman"/>
          <w:szCs w:val="20"/>
        </w:rPr>
      </w:pPr>
    </w:p>
    <w:p>
      <w:pPr>
        <w:pStyle w:val="style4097"/>
        <w:spacing w:after="120" w:lineRule="auto" w:line="480"/>
        <w:jc w:val="both"/>
        <w:rPr>
          <w:rFonts w:ascii="Times New Roman" w:cs="Times New Roman" w:hAnsi="Times New Roman"/>
          <w:szCs w:val="20"/>
        </w:rPr>
      </w:pPr>
    </w:p>
    <w:p>
      <w:pPr>
        <w:pStyle w:val="style4097"/>
        <w:spacing w:after="120" w:lineRule="auto" w:line="480"/>
        <w:jc w:val="center"/>
        <w:rPr>
          <w:rFonts w:ascii="Times New Roman" w:cs="Times New Roman" w:hAnsi="Times New Roman"/>
          <w:b/>
          <w:szCs w:val="20"/>
          <w:u w:val="single"/>
        </w:rPr>
      </w:pPr>
      <w:r>
        <w:rPr>
          <w:rFonts w:ascii="Times New Roman" w:cs="Times New Roman" w:hAnsi="Times New Roman"/>
          <w:b/>
          <w:szCs w:val="20"/>
          <w:u w:val="single"/>
        </w:rPr>
        <w:t>The Causes and Effects of Gender Pay Gap</w:t>
      </w:r>
    </w:p>
    <w:p>
      <w:pPr>
        <w:pStyle w:val="style4097"/>
        <w:spacing w:after="120" w:lineRule="auto" w:line="480"/>
        <w:ind w:firstLine="720"/>
        <w:jc w:val="both"/>
        <w:rPr>
          <w:rFonts w:ascii="Times New Roman" w:cs="Times New Roman" w:hAnsi="Times New Roman"/>
          <w:szCs w:val="20"/>
        </w:rPr>
      </w:pPr>
      <w:r>
        <w:rPr>
          <w:rFonts w:ascii="Times New Roman" w:cs="Times New Roman" w:hAnsi="Times New Roman"/>
          <w:szCs w:val="20"/>
        </w:rPr>
        <w:t xml:space="preserve">One of the most prevalent gender inequality issues revolves around the widening gap of pay between men and women. On this social issue, women are on the receiving end of the negative effects of gender pay gap as they get paid much less than men for equal work done. The causes of gender pay gap are numerous, ranging from cultural misconceptions about the ability of women to natural responsibilities and duties. </w:t>
      </w:r>
      <w:r>
        <w:rPr>
          <w:rFonts w:ascii="Times New Roman" w:cs="Times New Roman" w:hAnsi="Times New Roman"/>
          <w:szCs w:val="20"/>
        </w:rPr>
        <w:t>Despite many nations having constitutional clauses that advocate for gender equality, the application of such clauses has remained scanty in real life situations, including work places. Gender pay gap remains to be one of the main causes of the widening economic and social class gap between men and women in the society across the world.</w:t>
      </w:r>
    </w:p>
    <w:p>
      <w:pPr>
        <w:pStyle w:val="style4097"/>
        <w:spacing w:after="120" w:lineRule="auto" w:line="480"/>
        <w:ind w:firstLine="720"/>
        <w:jc w:val="both"/>
        <w:rPr>
          <w:rFonts w:ascii="Times New Roman" w:cs="Times New Roman" w:hAnsi="Times New Roman"/>
          <w:szCs w:val="20"/>
        </w:rPr>
      </w:pPr>
      <w:r>
        <w:rPr>
          <w:rFonts w:ascii="Times New Roman" w:cs="Times New Roman" w:hAnsi="Times New Roman"/>
          <w:szCs w:val="20"/>
        </w:rPr>
        <w:t>One of the main causes of gender pay gap is the conception that women take more time away from work during their working lifespan. It is argued that women who get married and give birth force their employers to grant them longer maternity leaves to nurse their newborns hence end up getting paid less pay than men for doing work of the same value. This is a natural cause which is worsened by the cultural conception which assigns the roles of baby care to women within the society. The gender pay gap arising from childbearing reasons is what is frequently termed as the ‘child penalty’</w:t>
      </w:r>
      <w:r>
        <w:rPr>
          <w:rFonts w:ascii="Times New Roman" w:cs="Times New Roman" w:hAnsi="Times New Roman"/>
          <w:szCs w:val="20"/>
        </w:rPr>
        <w:t xml:space="preserve"> (</w:t>
      </w:r>
      <w:r>
        <w:rPr>
          <w:rFonts w:ascii="Times New Roman" w:cs="Times New Roman" w:hAnsi="Times New Roman"/>
          <w:szCs w:val="20"/>
        </w:rPr>
        <w:t>Budig</w:t>
      </w:r>
      <w:r>
        <w:rPr>
          <w:rFonts w:ascii="Times New Roman" w:cs="Times New Roman" w:hAnsi="Times New Roman"/>
          <w:szCs w:val="20"/>
        </w:rPr>
        <w:t xml:space="preserve"> &amp;</w:t>
      </w:r>
      <w:r>
        <w:rPr>
          <w:rFonts w:ascii="Times New Roman" w:cs="Times New Roman" w:hAnsi="Times New Roman"/>
          <w:szCs w:val="20"/>
        </w:rPr>
        <w:t xml:space="preserve"> Paula</w:t>
      </w:r>
      <w:r>
        <w:rPr>
          <w:rFonts w:ascii="Times New Roman" w:cs="Times New Roman" w:hAnsi="Times New Roman"/>
          <w:szCs w:val="20"/>
        </w:rPr>
        <w:t>, 2001, pp. 215)</w:t>
      </w:r>
      <w:r>
        <w:rPr>
          <w:rFonts w:ascii="Times New Roman" w:cs="Times New Roman" w:hAnsi="Times New Roman"/>
          <w:szCs w:val="20"/>
        </w:rPr>
        <w:t>. One effect caused by this kind of gender pay gap is that it hinders women from amassing enough financial resources to invest and engage in leading entrepreneurial activities</w:t>
      </w:r>
      <w:r>
        <w:rPr>
          <w:rFonts w:ascii="Times New Roman" w:cs="Times New Roman" w:hAnsi="Times New Roman"/>
          <w:szCs w:val="20"/>
        </w:rPr>
        <w:t xml:space="preserve"> as most of their time is spent </w:t>
      </w:r>
      <w:r>
        <w:rPr>
          <w:rFonts w:ascii="Times New Roman" w:cs="Times New Roman" w:hAnsi="Times New Roman"/>
          <w:szCs w:val="20"/>
        </w:rPr>
        <w:t>at home.</w:t>
      </w:r>
    </w:p>
    <w:p>
      <w:pPr>
        <w:pStyle w:val="style4097"/>
        <w:spacing w:after="120" w:lineRule="auto" w:line="480"/>
        <w:ind w:firstLine="720"/>
        <w:jc w:val="both"/>
        <w:rPr>
          <w:rFonts w:ascii="Times New Roman" w:cs="Times New Roman" w:hAnsi="Times New Roman"/>
          <w:szCs w:val="20"/>
        </w:rPr>
      </w:pPr>
      <w:r>
        <w:rPr>
          <w:rFonts w:ascii="Times New Roman" w:cs="Times New Roman" w:hAnsi="Times New Roman"/>
          <w:szCs w:val="20"/>
        </w:rPr>
        <w:t xml:space="preserve">The other reason behind the unequal pay between men and women is </w:t>
      </w:r>
      <w:r>
        <w:rPr>
          <w:rFonts w:ascii="Times New Roman" w:cs="Times New Roman" w:hAnsi="Times New Roman"/>
          <w:szCs w:val="20"/>
        </w:rPr>
        <w:t>that in most developing economies</w:t>
      </w:r>
      <w:r>
        <w:rPr>
          <w:rFonts w:ascii="Times New Roman" w:cs="Times New Roman" w:hAnsi="Times New Roman"/>
          <w:szCs w:val="20"/>
        </w:rPr>
        <w:t xml:space="preserve">, </w:t>
      </w:r>
      <w:r>
        <w:rPr>
          <w:rFonts w:ascii="Times New Roman" w:cs="Times New Roman" w:hAnsi="Times New Roman"/>
          <w:szCs w:val="20"/>
        </w:rPr>
        <w:t xml:space="preserve">a low value is attached to the </w:t>
      </w:r>
      <w:r>
        <w:rPr>
          <w:rFonts w:ascii="Times New Roman" w:cs="Times New Roman" w:hAnsi="Times New Roman"/>
          <w:szCs w:val="20"/>
        </w:rPr>
        <w:t xml:space="preserve">main </w:t>
      </w:r>
      <w:r>
        <w:rPr>
          <w:rFonts w:ascii="Times New Roman" w:cs="Times New Roman" w:hAnsi="Times New Roman"/>
          <w:szCs w:val="20"/>
        </w:rPr>
        <w:t xml:space="preserve">duties that women perform such as </w:t>
      </w:r>
      <w:r>
        <w:rPr>
          <w:rFonts w:ascii="Times New Roman" w:cs="Times New Roman" w:hAnsi="Times New Roman"/>
          <w:szCs w:val="20"/>
        </w:rPr>
        <w:t xml:space="preserve">being supportive of their children and families. </w:t>
      </w:r>
      <w:r>
        <w:rPr>
          <w:rFonts w:ascii="Times New Roman" w:cs="Times New Roman" w:hAnsi="Times New Roman"/>
          <w:szCs w:val="20"/>
        </w:rPr>
        <w:t xml:space="preserve">Women </w:t>
      </w:r>
      <w:r>
        <w:rPr>
          <w:rFonts w:ascii="Times New Roman" w:cs="Times New Roman" w:hAnsi="Times New Roman"/>
          <w:szCs w:val="20"/>
        </w:rPr>
        <w:t xml:space="preserve">spend a reasonable amount of </w:t>
      </w:r>
      <w:r>
        <w:rPr>
          <w:rFonts w:ascii="Times New Roman" w:cs="Times New Roman" w:hAnsi="Times New Roman"/>
          <w:szCs w:val="20"/>
        </w:rPr>
        <w:t xml:space="preserve">their time out of workplaces to perform these kinds of less valued duties, something that creates the perception </w:t>
      </w:r>
      <w:r>
        <w:rPr>
          <w:rFonts w:ascii="Times New Roman" w:cs="Times New Roman" w:hAnsi="Times New Roman"/>
          <w:szCs w:val="20"/>
        </w:rPr>
        <w:t xml:space="preserve">that </w:t>
      </w:r>
      <w:r>
        <w:rPr>
          <w:rFonts w:ascii="Times New Roman" w:cs="Times New Roman" w:hAnsi="Times New Roman"/>
          <w:szCs w:val="20"/>
        </w:rPr>
        <w:t>women do not give full commitment and loyalty to their companies</w:t>
      </w:r>
      <w:r>
        <w:rPr>
          <w:rFonts w:ascii="Times New Roman" w:cs="Times New Roman" w:hAnsi="Times New Roman"/>
          <w:szCs w:val="20"/>
        </w:rPr>
        <w:t xml:space="preserve"> (</w:t>
      </w:r>
      <w:r>
        <w:rPr>
          <w:rFonts w:ascii="Times New Roman" w:cs="Times New Roman" w:hAnsi="Times New Roman"/>
          <w:szCs w:val="20"/>
        </w:rPr>
        <w:t>Blau</w:t>
      </w:r>
      <w:r>
        <w:rPr>
          <w:rFonts w:ascii="Times New Roman" w:cs="Times New Roman" w:hAnsi="Times New Roman"/>
          <w:szCs w:val="20"/>
        </w:rPr>
        <w:t xml:space="preserve"> et al., 1992, pp. 535)</w:t>
      </w:r>
      <w:r>
        <w:rPr>
          <w:rFonts w:ascii="Times New Roman" w:cs="Times New Roman" w:hAnsi="Times New Roman"/>
          <w:szCs w:val="20"/>
        </w:rPr>
        <w:t xml:space="preserve">. For this reason, women are taken as people who can leave their jobs at any time to attend to look for more convenient jobs. This denies women the chance </w:t>
      </w:r>
      <w:r>
        <w:rPr>
          <w:rFonts w:ascii="Times New Roman" w:cs="Times New Roman" w:hAnsi="Times New Roman"/>
          <w:szCs w:val="20"/>
        </w:rPr>
        <w:t xml:space="preserve">to advance </w:t>
      </w:r>
      <w:r>
        <w:rPr>
          <w:rFonts w:ascii="Times New Roman" w:cs="Times New Roman" w:hAnsi="Times New Roman"/>
          <w:szCs w:val="20"/>
        </w:rPr>
        <w:t xml:space="preserve">their carriers and take up </w:t>
      </w:r>
      <w:r>
        <w:rPr>
          <w:rFonts w:ascii="Times New Roman" w:cs="Times New Roman" w:hAnsi="Times New Roman"/>
          <w:szCs w:val="20"/>
        </w:rPr>
        <w:t>roles with greater corporate responsibilities</w:t>
      </w:r>
      <w:r>
        <w:rPr>
          <w:rFonts w:ascii="Times New Roman" w:cs="Times New Roman" w:hAnsi="Times New Roman"/>
          <w:szCs w:val="20"/>
        </w:rPr>
        <w:t xml:space="preserve"> at their workplace</w:t>
      </w:r>
      <w:r>
        <w:rPr>
          <w:rFonts w:ascii="Times New Roman" w:cs="Times New Roman" w:hAnsi="Times New Roman"/>
          <w:szCs w:val="20"/>
        </w:rPr>
        <w:t xml:space="preserve">. </w:t>
      </w:r>
      <w:r>
        <w:rPr>
          <w:rFonts w:ascii="Times New Roman" w:cs="Times New Roman" w:hAnsi="Times New Roman"/>
          <w:szCs w:val="20"/>
        </w:rPr>
        <w:t xml:space="preserve">Given that carrier advancement is the main lead to higher pay, women miss this opportunity and men who perform work of the same value as women get higher pay as a motivation for them to take up roles of higher responsibilities at their workplace. </w:t>
      </w:r>
      <w:r>
        <w:rPr>
          <w:rFonts w:ascii="Times New Roman" w:cs="Times New Roman" w:hAnsi="Times New Roman"/>
          <w:szCs w:val="20"/>
        </w:rPr>
        <w:t xml:space="preserve">In </w:t>
      </w:r>
      <w:r>
        <w:rPr>
          <w:rFonts w:ascii="Times New Roman" w:cs="Times New Roman" w:hAnsi="Times New Roman"/>
          <w:szCs w:val="20"/>
        </w:rPr>
        <w:t xml:space="preserve">addition, </w:t>
      </w:r>
      <w:r>
        <w:rPr>
          <w:rFonts w:ascii="Times New Roman" w:cs="Times New Roman" w:hAnsi="Times New Roman"/>
          <w:szCs w:val="20"/>
        </w:rPr>
        <w:t>"most</w:t>
      </w:r>
      <w:r>
        <w:rPr>
          <w:rFonts w:ascii="Times New Roman" w:cs="Times New Roman" w:hAnsi="Times New Roman"/>
          <w:szCs w:val="20"/>
        </w:rPr>
        <w:t xml:space="preserve"> employers employ </w:t>
      </w:r>
      <w:r>
        <w:rPr>
          <w:rFonts w:ascii="Times New Roman" w:cs="Times New Roman" w:hAnsi="Times New Roman"/>
          <w:szCs w:val="20"/>
        </w:rPr>
        <w:t xml:space="preserve">women </w:t>
      </w:r>
      <w:r>
        <w:rPr>
          <w:rFonts w:ascii="Times New Roman" w:cs="Times New Roman" w:hAnsi="Times New Roman"/>
          <w:szCs w:val="20"/>
        </w:rPr>
        <w:t>for their</w:t>
      </w:r>
      <w:r>
        <w:rPr>
          <w:rFonts w:ascii="Times New Roman" w:cs="Times New Roman" w:hAnsi="Times New Roman"/>
          <w:szCs w:val="20"/>
        </w:rPr>
        <w:t xml:space="preserve"> ‘emotional </w:t>
      </w:r>
      <w:r>
        <w:rPr>
          <w:rFonts w:ascii="Times New Roman" w:cs="Times New Roman" w:hAnsi="Times New Roman"/>
          <w:szCs w:val="20"/>
        </w:rPr>
        <w:t>labour</w:t>
      </w:r>
      <w:r>
        <w:rPr>
          <w:rFonts w:ascii="Times New Roman" w:cs="Times New Roman" w:hAnsi="Times New Roman"/>
          <w:szCs w:val="20"/>
        </w:rPr>
        <w:t xml:space="preserve">’ </w:t>
      </w:r>
      <w:r>
        <w:rPr>
          <w:rFonts w:ascii="Times New Roman" w:cs="Times New Roman" w:hAnsi="Times New Roman"/>
          <w:szCs w:val="20"/>
        </w:rPr>
        <w:t xml:space="preserve">in order to create a happier working mood at </w:t>
      </w:r>
      <w:r>
        <w:rPr>
          <w:rFonts w:ascii="Times New Roman" w:cs="Times New Roman" w:hAnsi="Times New Roman"/>
          <w:szCs w:val="20"/>
        </w:rPr>
        <w:t>the workplace</w:t>
      </w:r>
      <w:r>
        <w:rPr>
          <w:rFonts w:ascii="Times New Roman" w:cs="Times New Roman" w:hAnsi="Times New Roman"/>
          <w:szCs w:val="20"/>
        </w:rPr>
        <w:t>"</w:t>
      </w:r>
      <w:r>
        <w:rPr>
          <w:rFonts w:ascii="Times New Roman" w:cs="Times New Roman" w:hAnsi="Times New Roman"/>
          <w:szCs w:val="20"/>
        </w:rPr>
        <w:t xml:space="preserve"> (</w:t>
      </w:r>
      <w:r>
        <w:rPr>
          <w:rFonts w:ascii="Times New Roman" w:cs="Times New Roman" w:hAnsi="Times New Roman"/>
          <w:szCs w:val="20"/>
        </w:rPr>
        <w:t>Blau</w:t>
      </w:r>
      <w:r>
        <w:rPr>
          <w:rFonts w:ascii="Times New Roman" w:cs="Times New Roman" w:hAnsi="Times New Roman"/>
          <w:szCs w:val="20"/>
        </w:rPr>
        <w:t xml:space="preserve"> et al., 1992</w:t>
      </w:r>
      <w:r>
        <w:rPr>
          <w:rFonts w:ascii="Times New Roman" w:cs="Times New Roman" w:hAnsi="Times New Roman"/>
          <w:szCs w:val="20"/>
        </w:rPr>
        <w:t>, pp. 538</w:t>
      </w:r>
      <w:r>
        <w:rPr>
          <w:rFonts w:ascii="Times New Roman" w:cs="Times New Roman" w:hAnsi="Times New Roman"/>
          <w:szCs w:val="20"/>
        </w:rPr>
        <w:t>)</w:t>
      </w:r>
      <w:r>
        <w:rPr>
          <w:rFonts w:ascii="Times New Roman" w:cs="Times New Roman" w:hAnsi="Times New Roman"/>
          <w:szCs w:val="20"/>
        </w:rPr>
        <w:t xml:space="preserve">. This kind of emotional </w:t>
      </w:r>
      <w:r>
        <w:rPr>
          <w:rFonts w:ascii="Times New Roman" w:cs="Times New Roman" w:hAnsi="Times New Roman"/>
          <w:szCs w:val="20"/>
        </w:rPr>
        <w:t>labour</w:t>
      </w:r>
      <w:r>
        <w:rPr>
          <w:rFonts w:ascii="Times New Roman" w:cs="Times New Roman" w:hAnsi="Times New Roman"/>
          <w:szCs w:val="20"/>
        </w:rPr>
        <w:t xml:space="preserve"> is not skill-</w:t>
      </w:r>
      <w:r>
        <w:rPr>
          <w:rFonts w:ascii="Times New Roman" w:cs="Times New Roman" w:hAnsi="Times New Roman"/>
          <w:szCs w:val="20"/>
        </w:rPr>
        <w:t xml:space="preserve">based but rather based on </w:t>
      </w:r>
      <w:r>
        <w:rPr>
          <w:rFonts w:ascii="Times New Roman" w:cs="Times New Roman" w:hAnsi="Times New Roman"/>
          <w:szCs w:val="20"/>
        </w:rPr>
        <w:t xml:space="preserve">the innate characteristics of women. For this reason, employers deem it more fit to pay women less for doing work of the same value as what men do. </w:t>
      </w:r>
      <w:r>
        <w:rPr>
          <w:rFonts w:ascii="Times New Roman" w:cs="Times New Roman" w:hAnsi="Times New Roman"/>
          <w:szCs w:val="20"/>
        </w:rPr>
        <w:t>This kind of gender pay gap results in women making less savings during their working times and thus remain dependent on their men counterparts for the better part of their lives after retirement.</w:t>
      </w:r>
    </w:p>
    <w:p>
      <w:pPr>
        <w:pStyle w:val="style4097"/>
        <w:spacing w:after="120" w:lineRule="auto" w:line="480"/>
        <w:ind w:firstLine="720"/>
        <w:jc w:val="both"/>
        <w:rPr>
          <w:rFonts w:ascii="Times New Roman" w:cs="Times New Roman" w:hAnsi="Times New Roman"/>
          <w:szCs w:val="20"/>
        </w:rPr>
      </w:pPr>
      <w:r>
        <w:rPr>
          <w:rFonts w:ascii="Times New Roman" w:cs="Times New Roman" w:hAnsi="Times New Roman"/>
          <w:szCs w:val="20"/>
        </w:rPr>
        <w:t>The gender pay gap is also caused by the employment choices of m</w:t>
      </w:r>
      <w:r>
        <w:rPr>
          <w:rFonts w:ascii="Times New Roman" w:cs="Times New Roman" w:hAnsi="Times New Roman"/>
          <w:szCs w:val="20"/>
        </w:rPr>
        <w:t>any women with young children</w:t>
      </w:r>
      <w:r>
        <w:rPr>
          <w:rFonts w:ascii="Times New Roman" w:cs="Times New Roman" w:hAnsi="Times New Roman"/>
          <w:szCs w:val="20"/>
        </w:rPr>
        <w:t xml:space="preserve">. Such </w:t>
      </w:r>
      <w:r>
        <w:rPr>
          <w:rFonts w:ascii="Times New Roman" w:cs="Times New Roman" w:hAnsi="Times New Roman"/>
          <w:szCs w:val="20"/>
        </w:rPr>
        <w:t>"women</w:t>
      </w:r>
      <w:r>
        <w:rPr>
          <w:rFonts w:ascii="Times New Roman" w:cs="Times New Roman" w:hAnsi="Times New Roman"/>
          <w:szCs w:val="20"/>
        </w:rPr>
        <w:t xml:space="preserve"> </w:t>
      </w:r>
      <w:r>
        <w:rPr>
          <w:rFonts w:ascii="Times New Roman" w:cs="Times New Roman" w:hAnsi="Times New Roman"/>
          <w:szCs w:val="20"/>
        </w:rPr>
        <w:t>often</w:t>
      </w:r>
      <w:r>
        <w:rPr>
          <w:rFonts w:ascii="Times New Roman" w:cs="Times New Roman" w:hAnsi="Times New Roman"/>
          <w:szCs w:val="20"/>
        </w:rPr>
        <w:t xml:space="preserve"> opt to take up temporary jobs or th</w:t>
      </w:r>
      <w:r>
        <w:rPr>
          <w:rFonts w:ascii="Times New Roman" w:cs="Times New Roman" w:hAnsi="Times New Roman"/>
          <w:szCs w:val="20"/>
        </w:rPr>
        <w:t>e jobs whose working arrangements are more flexible and favorable to them</w:t>
      </w:r>
      <w:r>
        <w:rPr>
          <w:rFonts w:ascii="Times New Roman" w:cs="Times New Roman" w:hAnsi="Times New Roman"/>
          <w:szCs w:val="20"/>
        </w:rPr>
        <w:t>"</w:t>
      </w:r>
      <w:r>
        <w:rPr>
          <w:rFonts w:ascii="Times New Roman" w:cs="Times New Roman" w:hAnsi="Times New Roman"/>
          <w:szCs w:val="20"/>
        </w:rPr>
        <w:t xml:space="preserve"> (</w:t>
      </w:r>
      <w:r>
        <w:rPr>
          <w:rFonts w:ascii="Times New Roman" w:cs="Times New Roman" w:hAnsi="Times New Roman"/>
          <w:szCs w:val="20"/>
        </w:rPr>
        <w:t>Blau</w:t>
      </w:r>
      <w:r>
        <w:rPr>
          <w:rFonts w:ascii="Times New Roman" w:cs="Times New Roman" w:hAnsi="Times New Roman"/>
          <w:szCs w:val="20"/>
        </w:rPr>
        <w:t xml:space="preserve"> et al., 2003, pp. 126)</w:t>
      </w:r>
      <w:r>
        <w:rPr>
          <w:rFonts w:ascii="Times New Roman" w:cs="Times New Roman" w:hAnsi="Times New Roman"/>
          <w:szCs w:val="20"/>
        </w:rPr>
        <w:t xml:space="preserve">. For this reason, many of such women end up limiting their chances of getting permanent jobs that offer enhanced growth of employment earnings. Women also tend to have a high preference for working in </w:t>
      </w:r>
      <w:r>
        <w:rPr>
          <w:rFonts w:ascii="Times New Roman" w:cs="Times New Roman" w:hAnsi="Times New Roman"/>
          <w:szCs w:val="20"/>
        </w:rPr>
        <w:t xml:space="preserve">smaller companies </w:t>
      </w:r>
      <w:r>
        <w:rPr>
          <w:rFonts w:ascii="Times New Roman" w:cs="Times New Roman" w:hAnsi="Times New Roman"/>
          <w:szCs w:val="20"/>
        </w:rPr>
        <w:t>where they can easily get favor</w:t>
      </w:r>
      <w:r>
        <w:rPr>
          <w:rFonts w:ascii="Times New Roman" w:cs="Times New Roman" w:hAnsi="Times New Roman"/>
          <w:szCs w:val="20"/>
        </w:rPr>
        <w:t xml:space="preserve">able and flexible working terms. They hence tend to shy away from jobs offered by large organizations that provide more opportunities for career growth and development to its </w:t>
      </w:r>
      <w:r>
        <w:rPr>
          <w:rFonts w:ascii="Times New Roman" w:cs="Times New Roman" w:hAnsi="Times New Roman"/>
          <w:szCs w:val="20"/>
        </w:rPr>
        <w:t xml:space="preserve">employees and </w:t>
      </w:r>
      <w:r>
        <w:rPr>
          <w:rFonts w:ascii="Times New Roman" w:cs="Times New Roman" w:hAnsi="Times New Roman"/>
          <w:szCs w:val="20"/>
        </w:rPr>
        <w:t xml:space="preserve">which </w:t>
      </w:r>
      <w:r>
        <w:rPr>
          <w:rFonts w:ascii="Times New Roman" w:cs="Times New Roman" w:hAnsi="Times New Roman"/>
          <w:szCs w:val="20"/>
        </w:rPr>
        <w:t>pay higher remunerations to its workers.</w:t>
      </w:r>
      <w:r>
        <w:rPr>
          <w:rFonts w:ascii="Times New Roman" w:cs="Times New Roman" w:hAnsi="Times New Roman"/>
          <w:szCs w:val="20"/>
        </w:rPr>
        <w:t xml:space="preserve"> </w:t>
      </w:r>
      <w:r>
        <w:rPr>
          <w:rFonts w:ascii="Times New Roman" w:cs="Times New Roman" w:hAnsi="Times New Roman"/>
          <w:szCs w:val="20"/>
        </w:rPr>
        <w:t xml:space="preserve">Other than opting jobs in small companies, </w:t>
      </w:r>
      <w:r>
        <w:rPr>
          <w:rFonts w:ascii="Times New Roman" w:cs="Times New Roman" w:hAnsi="Times New Roman"/>
          <w:szCs w:val="20"/>
        </w:rPr>
        <w:t>"women</w:t>
      </w:r>
      <w:r>
        <w:rPr>
          <w:rFonts w:ascii="Times New Roman" w:cs="Times New Roman" w:hAnsi="Times New Roman"/>
          <w:szCs w:val="20"/>
        </w:rPr>
        <w:t xml:space="preserve"> are readier to take part-time jobs whose </w:t>
      </w:r>
      <w:r>
        <w:rPr>
          <w:rFonts w:ascii="Times New Roman" w:cs="Times New Roman" w:hAnsi="Times New Roman"/>
          <w:szCs w:val="20"/>
        </w:rPr>
        <w:t>working time is substantially less than normal</w:t>
      </w:r>
      <w:r>
        <w:rPr>
          <w:rFonts w:ascii="Times New Roman" w:cs="Times New Roman" w:hAnsi="Times New Roman"/>
          <w:szCs w:val="20"/>
        </w:rPr>
        <w:t>"</w:t>
      </w:r>
      <w:r>
        <w:rPr>
          <w:rFonts w:ascii="Times New Roman" w:cs="Times New Roman" w:hAnsi="Times New Roman"/>
          <w:szCs w:val="20"/>
        </w:rPr>
        <w:t xml:space="preserve"> (</w:t>
      </w:r>
      <w:r>
        <w:rPr>
          <w:rFonts w:ascii="Times New Roman" w:cs="Times New Roman" w:hAnsi="Times New Roman"/>
          <w:szCs w:val="20"/>
        </w:rPr>
        <w:t>Blau</w:t>
      </w:r>
      <w:r>
        <w:rPr>
          <w:rFonts w:ascii="Times New Roman" w:cs="Times New Roman" w:hAnsi="Times New Roman"/>
          <w:szCs w:val="20"/>
        </w:rPr>
        <w:t xml:space="preserve"> et al., 2003, pp. 127</w:t>
      </w:r>
      <w:r>
        <w:rPr>
          <w:rFonts w:ascii="Times New Roman" w:cs="Times New Roman" w:hAnsi="Times New Roman"/>
          <w:szCs w:val="20"/>
        </w:rPr>
        <w:t>)</w:t>
      </w:r>
      <w:r>
        <w:rPr>
          <w:rFonts w:ascii="Times New Roman" w:cs="Times New Roman" w:hAnsi="Times New Roman"/>
          <w:szCs w:val="20"/>
        </w:rPr>
        <w:t>.</w:t>
      </w:r>
      <w:r>
        <w:rPr>
          <w:rFonts w:ascii="Times New Roman" w:cs="Times New Roman" w:hAnsi="Times New Roman"/>
          <w:szCs w:val="20"/>
        </w:rPr>
        <w:t xml:space="preserve"> All these kinds of job preferences that women have make their employment pay less than what their counterpart men get paid for doing work of the same value.</w:t>
      </w:r>
      <w:r>
        <w:rPr>
          <w:rFonts w:ascii="Times New Roman" w:cs="Times New Roman" w:hAnsi="Times New Roman"/>
          <w:szCs w:val="20"/>
        </w:rPr>
        <w:t xml:space="preserve"> One positive effect that arises from this kind of gender pay gap is that women end up paying</w:t>
      </w:r>
      <w:r>
        <w:rPr>
          <w:rFonts w:ascii="Times New Roman" w:cs="Times New Roman" w:hAnsi="Times New Roman"/>
          <w:szCs w:val="20"/>
        </w:rPr>
        <w:t xml:space="preserve"> less in </w:t>
      </w:r>
      <w:r>
        <w:rPr>
          <w:rFonts w:ascii="Times New Roman" w:cs="Times New Roman" w:hAnsi="Times New Roman"/>
          <w:szCs w:val="20"/>
        </w:rPr>
        <w:t xml:space="preserve">income </w:t>
      </w:r>
      <w:r>
        <w:rPr>
          <w:rFonts w:ascii="Times New Roman" w:cs="Times New Roman" w:hAnsi="Times New Roman"/>
          <w:szCs w:val="20"/>
        </w:rPr>
        <w:t xml:space="preserve">taxes </w:t>
      </w:r>
      <w:r>
        <w:rPr>
          <w:rFonts w:ascii="Times New Roman" w:cs="Times New Roman" w:hAnsi="Times New Roman"/>
          <w:szCs w:val="20"/>
        </w:rPr>
        <w:t>due to being paid less than men.</w:t>
      </w:r>
    </w:p>
    <w:p>
      <w:pPr>
        <w:pStyle w:val="style4097"/>
        <w:spacing w:after="120" w:lineRule="auto" w:line="480"/>
        <w:ind w:firstLine="720"/>
        <w:jc w:val="both"/>
        <w:rPr>
          <w:rFonts w:ascii="Times New Roman" w:cs="Times New Roman" w:hAnsi="Times New Roman"/>
          <w:szCs w:val="20"/>
        </w:rPr>
      </w:pPr>
      <w:r>
        <w:rPr>
          <w:rFonts w:ascii="Times New Roman" w:cs="Times New Roman" w:hAnsi="Times New Roman"/>
          <w:szCs w:val="20"/>
        </w:rPr>
        <w:t xml:space="preserve">The difference in the level of education attained is another cause for gender pay gap. </w:t>
      </w:r>
      <w:r>
        <w:rPr>
          <w:rFonts w:ascii="Times New Roman" w:cs="Times New Roman" w:hAnsi="Times New Roman"/>
          <w:szCs w:val="20"/>
        </w:rPr>
        <w:t xml:space="preserve">Education </w:t>
      </w:r>
      <w:r>
        <w:rPr>
          <w:rFonts w:ascii="Times New Roman" w:cs="Times New Roman" w:hAnsi="Times New Roman"/>
          <w:szCs w:val="20"/>
        </w:rPr>
        <w:t xml:space="preserve">level </w:t>
      </w:r>
      <w:r>
        <w:rPr>
          <w:rFonts w:ascii="Times New Roman" w:cs="Times New Roman" w:hAnsi="Times New Roman"/>
          <w:szCs w:val="20"/>
        </w:rPr>
        <w:t xml:space="preserve">plays a major role in the gender pay gap </w:t>
      </w:r>
      <w:r>
        <w:rPr>
          <w:rFonts w:ascii="Times New Roman" w:cs="Times New Roman" w:hAnsi="Times New Roman"/>
          <w:szCs w:val="20"/>
        </w:rPr>
        <w:t xml:space="preserve">by awarding people with higher levels of education higher pay than those who have attained lower education levels. </w:t>
      </w:r>
      <w:r>
        <w:rPr>
          <w:rFonts w:ascii="Times New Roman" w:cs="Times New Roman" w:hAnsi="Times New Roman"/>
          <w:szCs w:val="20"/>
        </w:rPr>
        <w:t>"Women</w:t>
      </w:r>
      <w:r>
        <w:rPr>
          <w:rFonts w:ascii="Times New Roman" w:cs="Times New Roman" w:hAnsi="Times New Roman"/>
          <w:szCs w:val="20"/>
        </w:rPr>
        <w:t xml:space="preserve"> are m</w:t>
      </w:r>
      <w:r>
        <w:rPr>
          <w:rFonts w:ascii="Times New Roman" w:cs="Times New Roman" w:hAnsi="Times New Roman"/>
          <w:szCs w:val="20"/>
        </w:rPr>
        <w:t xml:space="preserve">ore likely to get an average of about 11 years of schooling </w:t>
      </w:r>
      <w:r>
        <w:rPr>
          <w:rFonts w:ascii="Times New Roman" w:cs="Times New Roman" w:hAnsi="Times New Roman"/>
          <w:szCs w:val="20"/>
        </w:rPr>
        <w:t xml:space="preserve">whereas men can get a higher average of about </w:t>
      </w:r>
      <w:r>
        <w:rPr>
          <w:rFonts w:ascii="Times New Roman" w:cs="Times New Roman" w:hAnsi="Times New Roman"/>
          <w:szCs w:val="20"/>
        </w:rPr>
        <w:t>11.4 years</w:t>
      </w:r>
      <w:r>
        <w:rPr>
          <w:rFonts w:ascii="Times New Roman" w:cs="Times New Roman" w:hAnsi="Times New Roman"/>
          <w:szCs w:val="20"/>
        </w:rPr>
        <w:t xml:space="preserve"> of schooling</w:t>
      </w:r>
      <w:r>
        <w:rPr>
          <w:rFonts w:ascii="Times New Roman" w:cs="Times New Roman" w:hAnsi="Times New Roman"/>
          <w:szCs w:val="20"/>
        </w:rPr>
        <w:t>"</w:t>
      </w:r>
      <w:r>
        <w:rPr>
          <w:rFonts w:ascii="Times New Roman" w:cs="Times New Roman" w:hAnsi="Times New Roman"/>
          <w:szCs w:val="20"/>
        </w:rPr>
        <w:t xml:space="preserve"> (</w:t>
      </w:r>
      <w:r>
        <w:rPr>
          <w:rFonts w:ascii="Times New Roman" w:cs="Times New Roman" w:hAnsi="Times New Roman"/>
          <w:szCs w:val="20"/>
        </w:rPr>
        <w:t>Arulampalam</w:t>
      </w:r>
      <w:r>
        <w:rPr>
          <w:rFonts w:ascii="Times New Roman" w:cs="Times New Roman" w:hAnsi="Times New Roman"/>
          <w:szCs w:val="20"/>
        </w:rPr>
        <w:t xml:space="preserve"> et al., 2007, pp. 172)</w:t>
      </w:r>
      <w:r>
        <w:rPr>
          <w:rFonts w:ascii="Times New Roman" w:cs="Times New Roman" w:hAnsi="Times New Roman"/>
          <w:szCs w:val="20"/>
        </w:rPr>
        <w:t xml:space="preserve">. One reason that limits women from gaining more schooling time is culture. In many parts of the world, women are culturally not expected to continue schooling once they get married. </w:t>
      </w:r>
      <w:r>
        <w:rPr>
          <w:rFonts w:ascii="Times New Roman" w:cs="Times New Roman" w:hAnsi="Times New Roman"/>
          <w:szCs w:val="20"/>
        </w:rPr>
        <w:t>On the other hand, married men are not limited to continue their education, something that ends up granting women les</w:t>
      </w:r>
      <w:r>
        <w:rPr>
          <w:rFonts w:ascii="Times New Roman" w:cs="Times New Roman" w:hAnsi="Times New Roman"/>
          <w:szCs w:val="20"/>
        </w:rPr>
        <w:t>s education attainment than men and consequently earning them le</w:t>
      </w:r>
      <w:r>
        <w:rPr>
          <w:rFonts w:ascii="Times New Roman" w:cs="Times New Roman" w:hAnsi="Times New Roman"/>
          <w:szCs w:val="20"/>
        </w:rPr>
        <w:t xml:space="preserve">ss </w:t>
      </w:r>
      <w:r>
        <w:rPr>
          <w:rFonts w:ascii="Times New Roman" w:cs="Times New Roman" w:hAnsi="Times New Roman"/>
          <w:szCs w:val="20"/>
        </w:rPr>
        <w:t xml:space="preserve">pay </w:t>
      </w:r>
      <w:r>
        <w:rPr>
          <w:rFonts w:ascii="Times New Roman" w:cs="Times New Roman" w:hAnsi="Times New Roman"/>
          <w:szCs w:val="20"/>
        </w:rPr>
        <w:t>than men for the same kinds of jobs at workplaces.</w:t>
      </w:r>
    </w:p>
    <w:p>
      <w:pPr>
        <w:pStyle w:val="style4097"/>
        <w:spacing w:after="120" w:lineRule="auto" w:line="480"/>
        <w:ind w:firstLine="720"/>
        <w:jc w:val="both"/>
        <w:rPr>
          <w:rFonts w:ascii="Times New Roman" w:cs="Times New Roman" w:hAnsi="Times New Roman"/>
          <w:szCs w:val="20"/>
        </w:rPr>
      </w:pPr>
      <w:r>
        <w:rPr>
          <w:rFonts w:ascii="Times New Roman" w:cs="Times New Roman" w:hAnsi="Times New Roman"/>
          <w:szCs w:val="20"/>
        </w:rPr>
        <w:t xml:space="preserve">In conclusion, </w:t>
      </w:r>
      <w:r>
        <w:rPr>
          <w:rFonts w:ascii="Times New Roman" w:cs="Times New Roman" w:hAnsi="Times New Roman"/>
          <w:szCs w:val="20"/>
        </w:rPr>
        <w:t xml:space="preserve">the general lower value ascribed to women </w:t>
      </w:r>
      <w:r>
        <w:rPr>
          <w:rFonts w:ascii="Times New Roman" w:cs="Times New Roman" w:hAnsi="Times New Roman"/>
          <w:szCs w:val="20"/>
        </w:rPr>
        <w:t xml:space="preserve">in the society </w:t>
      </w:r>
      <w:r>
        <w:rPr>
          <w:rFonts w:ascii="Times New Roman" w:cs="Times New Roman" w:hAnsi="Times New Roman"/>
          <w:szCs w:val="20"/>
        </w:rPr>
        <w:t xml:space="preserve">translates everywhere, especially in the formal workplace. </w:t>
      </w:r>
      <w:r>
        <w:rPr>
          <w:rFonts w:ascii="Times New Roman" w:cs="Times New Roman" w:hAnsi="Times New Roman"/>
          <w:szCs w:val="20"/>
        </w:rPr>
        <w:t xml:space="preserve">Taking more time at home nurturing and caring for children and families are undervalued roles women which make them subjects of lower pay. </w:t>
      </w:r>
      <w:r>
        <w:rPr>
          <w:rFonts w:ascii="Times New Roman" w:cs="Times New Roman" w:hAnsi="Times New Roman"/>
          <w:szCs w:val="20"/>
        </w:rPr>
        <w:t>Women also tend to prefer working in smaller companies with flexible working arrangements but which do not offer higher pay. With such lower pay, women do not engage in entrepreneurship activities and remain dependent on their men counterparts for financial support after they retire.</w:t>
      </w:r>
      <w:bookmarkStart w:id="0" w:name="_GoBack"/>
      <w:bookmarkEnd w:id="0"/>
    </w:p>
    <w:p>
      <w:pPr>
        <w:pStyle w:val="style4097"/>
        <w:spacing w:after="120" w:lineRule="auto" w:line="480"/>
        <w:jc w:val="center"/>
        <w:rPr>
          <w:rFonts w:ascii="Times New Roman" w:cs="Times New Roman" w:hAnsi="Times New Roman"/>
          <w:b/>
          <w:szCs w:val="20"/>
        </w:rPr>
      </w:pPr>
      <w:r>
        <w:rPr>
          <w:rFonts w:ascii="Times New Roman" w:cs="Times New Roman" w:hAnsi="Times New Roman"/>
          <w:b/>
          <w:szCs w:val="20"/>
        </w:rPr>
        <w:t>Works Cited</w:t>
      </w:r>
    </w:p>
    <w:p>
      <w:pPr>
        <w:pStyle w:val="style4097"/>
        <w:spacing w:after="120" w:lineRule="auto" w:line="480"/>
        <w:ind w:left="720" w:hanging="720"/>
        <w:jc w:val="both"/>
        <w:rPr>
          <w:rFonts w:ascii="Times New Roman" w:cs="Times New Roman" w:hAnsi="Times New Roman"/>
          <w:szCs w:val="20"/>
        </w:rPr>
      </w:pPr>
      <w:r>
        <w:rPr>
          <w:rFonts w:ascii="Times New Roman" w:cs="Times New Roman" w:hAnsi="Times New Roman"/>
          <w:szCs w:val="20"/>
        </w:rPr>
        <w:t>Arulampalam</w:t>
      </w:r>
      <w:r>
        <w:rPr>
          <w:rFonts w:ascii="Times New Roman" w:cs="Times New Roman" w:hAnsi="Times New Roman"/>
          <w:szCs w:val="20"/>
        </w:rPr>
        <w:t xml:space="preserve">, </w:t>
      </w:r>
      <w:r>
        <w:rPr>
          <w:rFonts w:ascii="Times New Roman" w:cs="Times New Roman" w:hAnsi="Times New Roman"/>
          <w:szCs w:val="20"/>
        </w:rPr>
        <w:t>Wiji</w:t>
      </w:r>
      <w:r>
        <w:rPr>
          <w:rFonts w:ascii="Times New Roman" w:cs="Times New Roman" w:hAnsi="Times New Roman"/>
          <w:szCs w:val="20"/>
        </w:rPr>
        <w:t>, Alison L. Booth, and Mark L. Bryan. "</w:t>
      </w:r>
      <w:r>
        <w:rPr>
          <w:rFonts w:ascii="Times New Roman" w:cs="Times New Roman" w:hAnsi="Times New Roman"/>
          <w:i/>
          <w:szCs w:val="20"/>
        </w:rPr>
        <w:t>Is there a glass ceiling over Europe? Exploring the gender pay gap across the wage distribution.</w:t>
      </w:r>
      <w:r>
        <w:rPr>
          <w:rFonts w:ascii="Times New Roman" w:cs="Times New Roman" w:hAnsi="Times New Roman"/>
          <w:szCs w:val="20"/>
        </w:rPr>
        <w:t>" ILR Review 60.2 (2007): 163-186.</w:t>
      </w:r>
    </w:p>
    <w:p>
      <w:pPr>
        <w:pStyle w:val="style4097"/>
        <w:spacing w:after="120" w:lineRule="auto" w:line="480"/>
        <w:ind w:left="720" w:hanging="720"/>
        <w:jc w:val="both"/>
        <w:rPr>
          <w:rFonts w:ascii="Times New Roman" w:cs="Times New Roman" w:hAnsi="Times New Roman"/>
          <w:szCs w:val="20"/>
        </w:rPr>
      </w:pPr>
      <w:r>
        <w:rPr>
          <w:rFonts w:ascii="Times New Roman" w:cs="Times New Roman" w:hAnsi="Times New Roman"/>
          <w:szCs w:val="20"/>
        </w:rPr>
        <w:t>Blau</w:t>
      </w:r>
      <w:r>
        <w:rPr>
          <w:rFonts w:ascii="Times New Roman" w:cs="Times New Roman" w:hAnsi="Times New Roman"/>
          <w:szCs w:val="20"/>
        </w:rPr>
        <w:t>, Francine D., and Lawrence M. Kahn. "</w:t>
      </w:r>
      <w:r>
        <w:rPr>
          <w:rFonts w:ascii="Times New Roman" w:cs="Times New Roman" w:hAnsi="Times New Roman"/>
          <w:i/>
          <w:szCs w:val="20"/>
        </w:rPr>
        <w:t>The gender earnings gap: learning from international comparisons.</w:t>
      </w:r>
      <w:r>
        <w:rPr>
          <w:rFonts w:ascii="Times New Roman" w:cs="Times New Roman" w:hAnsi="Times New Roman"/>
          <w:szCs w:val="20"/>
        </w:rPr>
        <w:t>" The American Economic Review 82.2 (1992): 533-538.</w:t>
      </w:r>
    </w:p>
    <w:p>
      <w:pPr>
        <w:pStyle w:val="style4097"/>
        <w:spacing w:after="120" w:lineRule="auto" w:line="480"/>
        <w:ind w:left="720" w:hanging="720"/>
        <w:jc w:val="both"/>
        <w:rPr>
          <w:rFonts w:ascii="Times New Roman" w:cs="Times New Roman" w:hAnsi="Times New Roman"/>
          <w:szCs w:val="20"/>
        </w:rPr>
      </w:pPr>
      <w:r>
        <w:rPr>
          <w:rFonts w:ascii="Times New Roman" w:cs="Times New Roman" w:hAnsi="Times New Roman"/>
          <w:szCs w:val="20"/>
        </w:rPr>
        <w:t>Blau</w:t>
      </w:r>
      <w:r>
        <w:rPr>
          <w:rFonts w:ascii="Times New Roman" w:cs="Times New Roman" w:hAnsi="Times New Roman"/>
          <w:szCs w:val="20"/>
        </w:rPr>
        <w:t>, Francine D., and Lawrence M. Kahn. "</w:t>
      </w:r>
      <w:r>
        <w:rPr>
          <w:rFonts w:ascii="Times New Roman" w:cs="Times New Roman" w:hAnsi="Times New Roman"/>
          <w:i/>
          <w:szCs w:val="20"/>
        </w:rPr>
        <w:t>Understanding international differences in the gender pay gap</w:t>
      </w:r>
      <w:r>
        <w:rPr>
          <w:rFonts w:ascii="Times New Roman" w:cs="Times New Roman" w:hAnsi="Times New Roman"/>
          <w:szCs w:val="20"/>
        </w:rPr>
        <w:t>." Journal of Labor economics 21.1 (2003): 106-144.</w:t>
      </w:r>
    </w:p>
    <w:p>
      <w:pPr>
        <w:pStyle w:val="style4097"/>
        <w:spacing w:after="120" w:lineRule="auto" w:line="480"/>
        <w:ind w:left="720" w:hanging="720"/>
        <w:jc w:val="both"/>
        <w:rPr>
          <w:rFonts w:ascii="Times New Roman" w:cs="Times New Roman" w:hAnsi="Times New Roman"/>
          <w:szCs w:val="20"/>
        </w:rPr>
      </w:pPr>
      <w:r>
        <w:rPr>
          <w:rFonts w:ascii="Times New Roman" w:cs="Times New Roman" w:hAnsi="Times New Roman"/>
          <w:szCs w:val="20"/>
        </w:rPr>
        <w:t>Budig</w:t>
      </w:r>
      <w:r>
        <w:rPr>
          <w:rFonts w:ascii="Times New Roman" w:cs="Times New Roman" w:hAnsi="Times New Roman"/>
          <w:szCs w:val="20"/>
        </w:rPr>
        <w:t>, Michelle J., and Paula England. "</w:t>
      </w:r>
      <w:r>
        <w:rPr>
          <w:rFonts w:ascii="Times New Roman" w:cs="Times New Roman" w:hAnsi="Times New Roman"/>
          <w:i/>
          <w:szCs w:val="20"/>
        </w:rPr>
        <w:t>The wage penalty for motherhood</w:t>
      </w:r>
      <w:r>
        <w:rPr>
          <w:rFonts w:ascii="Times New Roman" w:cs="Times New Roman" w:hAnsi="Times New Roman"/>
          <w:szCs w:val="20"/>
        </w:rPr>
        <w:t>." American sociological review (2001): 204-225.</w:t>
      </w:r>
    </w:p>
    <w:sectPr>
      <w:headerReference w:type="default" r:id="rId2"/>
      <w:pgSz w:w="12240" w:h="15840" w:orient="portrait"/>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00004FF" w:usb2="00000000" w:usb3="00000000" w:csb0="0000019F" w:csb1="00000000"/>
  </w:font>
  <w:font w:name="SimSun">
    <w:altName w:val="宋体"/>
    <w:panose1 w:val="02010600030001010101"/>
    <w:charset w:val="86"/>
    <w:family w:val="auto"/>
    <w:pitch w:val="variable"/>
    <w:sig w:usb0="00000003" w:usb1="288F0000" w:usb2="00000016" w:usb3="00000000" w:csb0="00040001" w:csb1="00000000"/>
  </w:font>
  <w:font w:name="Tahoma">
    <w:altName w:val="Tahoma"/>
    <w:panose1 w:val="020b0604030005040204"/>
    <w:charset w:val="00"/>
    <w:family w:val="swiss"/>
    <w:pitch w:val="variable"/>
    <w:sig w:usb0="E1002EFF" w:usb1="C000605B" w:usb2="00000029" w:usb3="00000000" w:csb0="000101FF" w:csb1="00000000"/>
  </w:font>
  <w:font w:name="MS Gothic">
    <w:altName w:val="ＭＳ ゴシック"/>
    <w:panose1 w:val="020b0609070002080204"/>
    <w:charset w:val="80"/>
    <w:family w:val="modern"/>
    <w:pitch w:val="fixed"/>
    <w:sig w:usb0="E00002FF" w:usb1="6AC7FDFB" w:usb2="08000012" w:usb3="00000000" w:csb0="0002009F" w:csb1="00000000"/>
  </w:font>
  <w:font w:name="MS Mincho">
    <w:altName w:val="ＭＳ 明朝"/>
    <w:panose1 w:val="02020609040002080304"/>
    <w:charset w:val="80"/>
    <w:family w:val="modern"/>
    <w:pitch w:val="fixed"/>
    <w:sig w:usb0="E00002FF" w:usb1="6AC7FDFB" w:usb2="08000012" w:usb3="00000000" w:csb0="0002009F" w:csb1="00000000"/>
  </w:font>
  <w:font w:name="Calibri">
    <w:altName w:val="Calibri"/>
    <w:panose1 w:val="020f05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 xml:space="preserve">SURNAME </w:t>
    </w: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8200BB9C"/>
    <w:lvl w:ilvl="0" w:tplc="C332CC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embedSystemFonts/>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Cambria" w:hAnsi="Cambria"/>
        <w:sz w:val="24"/>
        <w:szCs w:val="24"/>
        <w:lang w:val="en-US" w:bidi="ar-SA" w:eastAsia="en-US"/>
      </w:rPr>
    </w:rPrDefault>
    <w:pPrDefault>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Default"/>
    <w:next w:val="style4097"/>
    <w:pPr>
      <w:widowControl w:val="false"/>
      <w:autoSpaceDE w:val="false"/>
      <w:autoSpaceDN w:val="false"/>
      <w:adjustRightInd w:val="false"/>
    </w:pPr>
    <w:rPr>
      <w:rFonts w:ascii="Tahoma" w:cs="Tahoma" w:hAnsi="Tahoma"/>
      <w:color w:val="000000"/>
    </w:rPr>
  </w:style>
  <w:style w:type="paragraph" w:styleId="style31">
    <w:name w:val="header"/>
    <w:basedOn w:val="style0"/>
    <w:next w:val="style31"/>
    <w:link w:val="style4098"/>
    <w:uiPriority w:val="99"/>
    <w:pPr>
      <w:tabs>
        <w:tab w:val="center" w:leader="none" w:pos="4680"/>
        <w:tab w:val="right" w:leader="none" w:pos="9360"/>
      </w:tabs>
    </w:pPr>
    <w:rPr/>
  </w:style>
  <w:style w:type="character" w:customStyle="1" w:styleId="style4098">
    <w:name w:val="Header Char_6ce51364-df88-46ab-ad26-1f310f085ece"/>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pPr>
    <w:rPr/>
  </w:style>
  <w:style w:type="character" w:customStyle="1" w:styleId="style4099">
    <w:name w:val="Footer Char_731b360c-9416-473c-84ba-142931c63a20"/>
    <w:basedOn w:val="style65"/>
    <w:next w:val="style4099"/>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Words>1101</Words>
  <Characters>5436</Characters>
  <Application>WPS Office</Application>
  <DocSecurity>0</DocSecurity>
  <Paragraphs>33</Paragraphs>
  <ScaleCrop>false</ScaleCrop>
  <Company>Kent State University</Company>
  <LinksUpToDate>false</LinksUpToDate>
  <CharactersWithSpaces>6519</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2018-07-11T00:43:00Z</dcterms:created>
  <dc:creator>Matthew Corr</dc:creator>
  <lastModifiedBy>P5W</lastModifiedBy>
  <dcterms:modified xsi:type="dcterms:W3CDTF">2018-07-12T22:11:17Z</dcterms:modified>
  <revision>7</revision>
</coreProperties>
</file>

<file path=docProps/custom.xml><?xml version="1.0" encoding="utf-8"?>
<Properties xmlns="http://schemas.openxmlformats.org/officeDocument/2006/custom-properties" xmlns:vt="http://schemas.openxmlformats.org/officeDocument/2006/docPropsVTypes"/>
</file>